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0663" w14:textId="77777777" w:rsidR="004633C0" w:rsidRDefault="00D2452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33EA174E" wp14:editId="368CE075">
            <wp:extent cx="1774384" cy="1654865"/>
            <wp:effectExtent l="0" t="0" r="0" b="0"/>
            <wp:docPr id="2087531110" name="image1.png" descr="A blue and white logo with a yellow and white circle and a black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ue and white logo with a yellow and white circle and a black background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4384" cy="16548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D9D065" w14:textId="77777777" w:rsidR="004633C0" w:rsidRDefault="00D2452A">
      <w:pPr>
        <w:jc w:val="center"/>
        <w:rPr>
          <w:b/>
          <w:sz w:val="28"/>
          <w:szCs w:val="28"/>
        </w:rPr>
      </w:pPr>
      <w:r>
        <w:rPr>
          <w:b/>
          <w:color w:val="0461A8"/>
          <w:sz w:val="28"/>
          <w:szCs w:val="28"/>
        </w:rPr>
        <w:t>ANNUAL GENERAL MEETING</w:t>
      </w:r>
    </w:p>
    <w:p w14:paraId="6D1C70A8" w14:textId="77777777" w:rsidR="004633C0" w:rsidRDefault="00D2452A">
      <w:pPr>
        <w:spacing w:before="120" w:line="246" w:lineRule="auto"/>
        <w:ind w:right="45"/>
        <w:jc w:val="center"/>
        <w:rPr>
          <w:b/>
          <w:color w:val="0461A8"/>
          <w:sz w:val="28"/>
          <w:szCs w:val="28"/>
        </w:rPr>
      </w:pPr>
      <w:r>
        <w:rPr>
          <w:b/>
          <w:color w:val="0461A8"/>
          <w:sz w:val="28"/>
          <w:szCs w:val="28"/>
        </w:rPr>
        <w:t>1867 SUPPORTERS’ SOCIETY LIMITED</w:t>
      </w:r>
    </w:p>
    <w:p w14:paraId="771ABF2F" w14:textId="77777777" w:rsidR="004633C0" w:rsidRDefault="00D2452A">
      <w:pPr>
        <w:spacing w:before="120" w:line="246" w:lineRule="auto"/>
        <w:ind w:right="45"/>
        <w:jc w:val="center"/>
        <w:rPr>
          <w:b/>
          <w:color w:val="0461A8"/>
          <w:sz w:val="28"/>
          <w:szCs w:val="28"/>
        </w:rPr>
      </w:pPr>
      <w:r>
        <w:rPr>
          <w:b/>
          <w:color w:val="0461A8"/>
          <w:sz w:val="28"/>
          <w:szCs w:val="28"/>
        </w:rPr>
        <w:t>(also known as SHEFFIELD WEDNESDAY SUPPORTERS’ TRUST)</w:t>
      </w:r>
    </w:p>
    <w:p w14:paraId="58256C54" w14:textId="77777777" w:rsidR="004633C0" w:rsidRDefault="00D2452A">
      <w:pPr>
        <w:spacing w:before="120" w:line="246" w:lineRule="auto"/>
        <w:ind w:right="45"/>
        <w:jc w:val="center"/>
        <w:rPr>
          <w:b/>
          <w:color w:val="0461A8"/>
          <w:sz w:val="28"/>
          <w:szCs w:val="28"/>
        </w:rPr>
      </w:pPr>
      <w:r>
        <w:rPr>
          <w:b/>
          <w:color w:val="0461A8"/>
          <w:sz w:val="28"/>
          <w:szCs w:val="28"/>
        </w:rPr>
        <w:t>REGISTERED UNDER THE CO-OPERATIVE</w:t>
      </w:r>
    </w:p>
    <w:p w14:paraId="2EB9AEE7" w14:textId="77777777" w:rsidR="004633C0" w:rsidRDefault="00D2452A">
      <w:pPr>
        <w:spacing w:before="120" w:line="246" w:lineRule="auto"/>
        <w:ind w:right="45"/>
        <w:jc w:val="center"/>
        <w:rPr>
          <w:b/>
          <w:color w:val="0461A8"/>
          <w:sz w:val="28"/>
          <w:szCs w:val="28"/>
        </w:rPr>
      </w:pPr>
      <w:r>
        <w:rPr>
          <w:b/>
          <w:color w:val="0461A8"/>
          <w:sz w:val="28"/>
          <w:szCs w:val="28"/>
        </w:rPr>
        <w:t>AND COMMUNITY BENEFIT SOCIETIES ACT 2014</w:t>
      </w:r>
    </w:p>
    <w:p w14:paraId="2477AC56" w14:textId="77777777" w:rsidR="004633C0" w:rsidRDefault="00D2452A">
      <w:pPr>
        <w:spacing w:before="120" w:line="246" w:lineRule="auto"/>
        <w:ind w:right="45"/>
        <w:jc w:val="center"/>
        <w:rPr>
          <w:b/>
          <w:color w:val="0461A8"/>
          <w:sz w:val="28"/>
          <w:szCs w:val="28"/>
        </w:rPr>
      </w:pPr>
      <w:r>
        <w:rPr>
          <w:b/>
          <w:color w:val="0461A8"/>
          <w:sz w:val="28"/>
          <w:szCs w:val="28"/>
        </w:rPr>
        <w:t>(FCA REGISTRATION NUMBER 8399)</w:t>
      </w:r>
    </w:p>
    <w:p w14:paraId="1E1B1F9C" w14:textId="77777777" w:rsidR="004633C0" w:rsidRDefault="004633C0">
      <w:pPr>
        <w:jc w:val="center"/>
        <w:rPr>
          <w:b/>
          <w:sz w:val="24"/>
          <w:szCs w:val="24"/>
        </w:rPr>
      </w:pPr>
    </w:p>
    <w:p w14:paraId="457DFC1F" w14:textId="77777777" w:rsidR="0045491B" w:rsidRPr="00824B25" w:rsidRDefault="00D2452A" w:rsidP="0045491B">
      <w:pPr>
        <w:jc w:val="center"/>
        <w:rPr>
          <w:b/>
          <w:sz w:val="28"/>
          <w:szCs w:val="28"/>
        </w:rPr>
      </w:pPr>
      <w:r w:rsidRPr="00824B25">
        <w:rPr>
          <w:b/>
          <w:sz w:val="28"/>
          <w:szCs w:val="28"/>
        </w:rPr>
        <w:t xml:space="preserve">Minutes of </w:t>
      </w:r>
      <w:r w:rsidR="0045491B" w:rsidRPr="00824B25">
        <w:rPr>
          <w:b/>
          <w:sz w:val="28"/>
          <w:szCs w:val="28"/>
        </w:rPr>
        <w:t>the 2026 Annual General Meeting of Society Members</w:t>
      </w:r>
    </w:p>
    <w:p w14:paraId="0D3E137F" w14:textId="77777777" w:rsidR="0045491B" w:rsidRDefault="0045491B" w:rsidP="0045491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Held on 19</w:t>
      </w:r>
      <w:r w:rsidRPr="008919C2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May 2026 at the </w:t>
      </w:r>
      <w:r w:rsidRPr="008919C2">
        <w:rPr>
          <w:b/>
          <w:sz w:val="24"/>
          <w:szCs w:val="24"/>
        </w:rPr>
        <w:t>1867 Lounge, Sheffield Wednesday Football Club</w:t>
      </w:r>
      <w:r>
        <w:rPr>
          <w:b/>
          <w:sz w:val="24"/>
          <w:szCs w:val="24"/>
        </w:rPr>
        <w:t xml:space="preserve"> and broadcast remotely</w:t>
      </w:r>
    </w:p>
    <w:p w14:paraId="58423C12" w14:textId="217EA7A3" w:rsidR="004633C0" w:rsidRDefault="004633C0" w:rsidP="00B54CC5">
      <w:pPr>
        <w:spacing w:after="0" w:line="240" w:lineRule="auto"/>
        <w:jc w:val="center"/>
        <w:rPr>
          <w:b/>
          <w:sz w:val="24"/>
          <w:szCs w:val="24"/>
        </w:rPr>
      </w:pPr>
    </w:p>
    <w:p w14:paraId="306B9418" w14:textId="77777777" w:rsidR="00824B25" w:rsidRDefault="00824B25" w:rsidP="00B54CC5">
      <w:pPr>
        <w:spacing w:after="0" w:line="240" w:lineRule="auto"/>
        <w:jc w:val="center"/>
        <w:rPr>
          <w:b/>
          <w:sz w:val="24"/>
          <w:szCs w:val="24"/>
        </w:rPr>
      </w:pPr>
    </w:p>
    <w:p w14:paraId="00075263" w14:textId="77777777" w:rsidR="004633C0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Attendance</w:t>
      </w:r>
    </w:p>
    <w:p w14:paraId="273676C9" w14:textId="05D32885" w:rsidR="004633C0" w:rsidRDefault="00D2452A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There were </w:t>
      </w:r>
      <w:r w:rsidR="00AA0484">
        <w:rPr>
          <w:color w:val="000000"/>
          <w:sz w:val="24"/>
          <w:szCs w:val="24"/>
        </w:rPr>
        <w:t xml:space="preserve">more than </w:t>
      </w:r>
      <w:r>
        <w:rPr>
          <w:color w:val="000000"/>
          <w:sz w:val="24"/>
          <w:szCs w:val="24"/>
        </w:rPr>
        <w:t>20 members present and therefore the meeting was quorate.</w:t>
      </w:r>
    </w:p>
    <w:p w14:paraId="3C865223" w14:textId="77777777" w:rsidR="004633C0" w:rsidRDefault="004633C0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809D991" w14:textId="77777777" w:rsidR="004633C0" w:rsidRPr="00FE4688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Apologies for non-attendance</w:t>
      </w:r>
    </w:p>
    <w:p w14:paraId="5E5969B6" w14:textId="07BC62DC" w:rsidR="00FE4688" w:rsidRPr="00FE4688" w:rsidRDefault="00FE4688" w:rsidP="00FE4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FE4688">
        <w:rPr>
          <w:bCs/>
          <w:color w:val="000000"/>
          <w:sz w:val="24"/>
          <w:szCs w:val="24"/>
        </w:rPr>
        <w:t>Alan Reynolds</w:t>
      </w:r>
    </w:p>
    <w:p w14:paraId="071BCE72" w14:textId="2C6BAA77" w:rsidR="00FE4688" w:rsidRPr="00FE4688" w:rsidRDefault="00FE4688" w:rsidP="00FE4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FE4688">
        <w:rPr>
          <w:bCs/>
          <w:color w:val="000000"/>
          <w:sz w:val="24"/>
          <w:szCs w:val="24"/>
        </w:rPr>
        <w:t>Jason Barber</w:t>
      </w:r>
    </w:p>
    <w:p w14:paraId="31B8E512" w14:textId="3B1D2261" w:rsidR="00FE4688" w:rsidRPr="00FE4688" w:rsidRDefault="00FE4688" w:rsidP="00FE4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Cs/>
          <w:color w:val="000000"/>
          <w:sz w:val="24"/>
          <w:szCs w:val="24"/>
        </w:rPr>
      </w:pPr>
      <w:r w:rsidRPr="00FE4688">
        <w:rPr>
          <w:bCs/>
          <w:color w:val="000000"/>
          <w:sz w:val="24"/>
          <w:szCs w:val="24"/>
        </w:rPr>
        <w:t>Michael Burke</w:t>
      </w:r>
    </w:p>
    <w:p w14:paraId="4F667D20" w14:textId="77777777" w:rsidR="00FE4688" w:rsidRDefault="00FE4688" w:rsidP="00FE46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EA2001F" w14:textId="77777777" w:rsidR="004633C0" w:rsidRDefault="004633C0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77EB5237" w14:textId="4A47CCAA" w:rsidR="004633C0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Minutes of the AGM held on </w:t>
      </w:r>
      <w:r>
        <w:rPr>
          <w:b/>
          <w:sz w:val="24"/>
          <w:szCs w:val="24"/>
        </w:rPr>
        <w:t xml:space="preserve">3rd </w:t>
      </w:r>
      <w:r>
        <w:rPr>
          <w:b/>
          <w:color w:val="000000"/>
          <w:sz w:val="24"/>
          <w:szCs w:val="24"/>
        </w:rPr>
        <w:t>July 202</w:t>
      </w:r>
      <w:r>
        <w:rPr>
          <w:b/>
          <w:sz w:val="24"/>
          <w:szCs w:val="24"/>
        </w:rPr>
        <w:t>4</w:t>
      </w:r>
      <w:r w:rsidR="00366D4B">
        <w:rPr>
          <w:b/>
          <w:sz w:val="24"/>
          <w:szCs w:val="24"/>
        </w:rPr>
        <w:t xml:space="preserve"> – Paper 1</w:t>
      </w:r>
    </w:p>
    <w:p w14:paraId="6AAA53D1" w14:textId="77777777" w:rsidR="00F039DD" w:rsidRDefault="00F039DD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Minutes from the </w:t>
      </w:r>
      <w:r>
        <w:rPr>
          <w:sz w:val="24"/>
          <w:szCs w:val="24"/>
        </w:rPr>
        <w:t xml:space="preserve">2025 </w:t>
      </w:r>
      <w:r>
        <w:rPr>
          <w:color w:val="000000"/>
          <w:sz w:val="24"/>
          <w:szCs w:val="24"/>
        </w:rPr>
        <w:t>AGM were approved.</w:t>
      </w:r>
    </w:p>
    <w:p w14:paraId="6BF43D85" w14:textId="77777777" w:rsidR="004633C0" w:rsidRDefault="004633C0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</w:rPr>
      </w:pPr>
    </w:p>
    <w:p w14:paraId="13E904CA" w14:textId="6AD27CBE" w:rsidR="004633C0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Accounts and Financial Report for the year to 31 March 202</w:t>
      </w:r>
      <w:r w:rsidR="00AD761D">
        <w:rPr>
          <w:b/>
          <w:sz w:val="24"/>
          <w:szCs w:val="24"/>
        </w:rPr>
        <w:t>6</w:t>
      </w:r>
      <w:r w:rsidR="00366D4B">
        <w:rPr>
          <w:b/>
          <w:sz w:val="24"/>
          <w:szCs w:val="24"/>
        </w:rPr>
        <w:t xml:space="preserve"> – Paper 2</w:t>
      </w:r>
    </w:p>
    <w:p w14:paraId="02AFAC82" w14:textId="39FF3F61" w:rsidR="004633C0" w:rsidRDefault="00D2452A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written accounts and a financial report for the period ending 31 March 202</w:t>
      </w:r>
      <w:r w:rsidR="00AD761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were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received and formally adopted, including the report of the Independent Examiner. </w:t>
      </w:r>
    </w:p>
    <w:p w14:paraId="2879B066" w14:textId="77777777" w:rsidR="004633C0" w:rsidRDefault="004633C0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5F71033C" w14:textId="65234AE8" w:rsidR="004633C0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Authorisation </w:t>
      </w:r>
      <w:r>
        <w:rPr>
          <w:b/>
          <w:i/>
          <w:color w:val="000000"/>
          <w:sz w:val="24"/>
          <w:szCs w:val="24"/>
        </w:rPr>
        <w:t>not</w:t>
      </w:r>
      <w:r>
        <w:rPr>
          <w:b/>
          <w:color w:val="000000"/>
          <w:sz w:val="24"/>
          <w:szCs w:val="24"/>
        </w:rPr>
        <w:t xml:space="preserve"> to undertake a full professional audit of the 31 March 202</w:t>
      </w:r>
      <w:r w:rsidR="00366D4B">
        <w:rPr>
          <w:b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 xml:space="preserve"> accounts</w:t>
      </w:r>
    </w:p>
    <w:p w14:paraId="4E6078D3" w14:textId="719DFDB2" w:rsidR="004633C0" w:rsidRDefault="00D2452A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members present gave their approval for the </w:t>
      </w:r>
      <w:proofErr w:type="gramStart"/>
      <w:r>
        <w:rPr>
          <w:color w:val="000000"/>
          <w:sz w:val="24"/>
          <w:szCs w:val="24"/>
        </w:rPr>
        <w:t>31</w:t>
      </w:r>
      <w:r w:rsidR="00282F33" w:rsidRPr="00282F33">
        <w:rPr>
          <w:color w:val="000000"/>
          <w:sz w:val="24"/>
          <w:szCs w:val="24"/>
          <w:vertAlign w:val="superscript"/>
        </w:rPr>
        <w:t>st</w:t>
      </w:r>
      <w:proofErr w:type="gramEnd"/>
      <w:r w:rsidR="00282F3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March 202</w:t>
      </w:r>
      <w:r w:rsidR="00282F33">
        <w:rPr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accounts to be independently examined (rather than having to carry out a full audit). It was noted that this is in accordance with Section 84 of the Co-operative and Community Benefit Societies Act 2014.</w:t>
      </w:r>
    </w:p>
    <w:p w14:paraId="66080420" w14:textId="77777777" w:rsidR="004633C0" w:rsidRDefault="004633C0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4A1A7AF" w14:textId="5BCBA77E" w:rsidR="004633C0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Annual Report of the Board</w:t>
      </w:r>
      <w:r w:rsidR="00282F33">
        <w:rPr>
          <w:b/>
          <w:color w:val="000000"/>
          <w:sz w:val="24"/>
          <w:szCs w:val="24"/>
        </w:rPr>
        <w:t xml:space="preserve"> – Paper 3</w:t>
      </w:r>
    </w:p>
    <w:p w14:paraId="55193691" w14:textId="4E1433B4" w:rsidR="004633C0" w:rsidRDefault="001F5B5D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</w:t>
      </w:r>
      <w:r w:rsidRPr="001F5B5D">
        <w:rPr>
          <w:color w:val="000000"/>
          <w:sz w:val="24"/>
          <w:szCs w:val="24"/>
        </w:rPr>
        <w:t>Sheffield Wednesday Supporters’ Trust 2025/26 Annual Report</w:t>
      </w:r>
      <w:r>
        <w:rPr>
          <w:color w:val="000000"/>
          <w:sz w:val="24"/>
          <w:szCs w:val="24"/>
        </w:rPr>
        <w:t xml:space="preserve"> was</w:t>
      </w:r>
      <w:r w:rsidRPr="001F5B5D">
        <w:rPr>
          <w:color w:val="000000"/>
          <w:sz w:val="24"/>
          <w:szCs w:val="24"/>
        </w:rPr>
        <w:t xml:space="preserve"> </w:t>
      </w:r>
      <w:r w:rsidR="00D2452A">
        <w:rPr>
          <w:color w:val="000000"/>
          <w:sz w:val="24"/>
          <w:szCs w:val="24"/>
        </w:rPr>
        <w:t>received and approved.</w:t>
      </w:r>
    </w:p>
    <w:p w14:paraId="73FC9C2B" w14:textId="77777777" w:rsidR="001F5B5D" w:rsidRDefault="001F5B5D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E6A6F6A" w14:textId="77777777" w:rsidR="00824B25" w:rsidRDefault="00824B25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6A730EFE" w14:textId="77777777" w:rsidR="00824B25" w:rsidRDefault="00824B25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3F51ED5" w14:textId="77777777" w:rsidR="00824B25" w:rsidRDefault="00824B25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0BC57603" w14:textId="77777777" w:rsidR="00824B25" w:rsidRDefault="00824B25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316895BF" w14:textId="77777777" w:rsidR="004633C0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Board </w:t>
      </w:r>
      <w:r>
        <w:rPr>
          <w:b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lections</w:t>
      </w:r>
    </w:p>
    <w:p w14:paraId="4BB38655" w14:textId="65DF3726" w:rsidR="004633C0" w:rsidRDefault="00D2452A" w:rsidP="00B54CC5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>The Trust has recently conducted its annual elections for Board members. The process was overseen by the Election Management Group (EMG)</w:t>
      </w:r>
      <w:r w:rsidR="00F7135F">
        <w:rPr>
          <w:sz w:val="24"/>
          <w:szCs w:val="24"/>
        </w:rPr>
        <w:t xml:space="preserve"> made up of</w:t>
      </w:r>
      <w:r w:rsidR="00CA0947">
        <w:rPr>
          <w:sz w:val="24"/>
          <w:szCs w:val="24"/>
        </w:rPr>
        <w:t xml:space="preserve"> </w:t>
      </w:r>
      <w:r w:rsidR="00842359">
        <w:rPr>
          <w:sz w:val="24"/>
          <w:szCs w:val="24"/>
        </w:rPr>
        <w:t>Board Member Steve Chu</w:t>
      </w:r>
      <w:r w:rsidR="00CA0947">
        <w:rPr>
          <w:sz w:val="24"/>
          <w:szCs w:val="24"/>
        </w:rPr>
        <w:t>, T</w:t>
      </w:r>
      <w:r w:rsidR="004B651E">
        <w:rPr>
          <w:sz w:val="24"/>
          <w:szCs w:val="24"/>
        </w:rPr>
        <w:t>rust Member Michael Markwell</w:t>
      </w:r>
      <w:r w:rsidR="00CA0947">
        <w:rPr>
          <w:sz w:val="24"/>
          <w:szCs w:val="24"/>
        </w:rPr>
        <w:t xml:space="preserve"> and Independent Chair </w:t>
      </w:r>
      <w:r>
        <w:rPr>
          <w:sz w:val="24"/>
          <w:szCs w:val="24"/>
        </w:rPr>
        <w:t xml:space="preserve">Adam Willerton. </w:t>
      </w:r>
    </w:p>
    <w:p w14:paraId="743F4927" w14:textId="77777777" w:rsidR="00AC331B" w:rsidRDefault="00AC331B" w:rsidP="00B54CC5">
      <w:pPr>
        <w:spacing w:after="0" w:line="240" w:lineRule="auto"/>
        <w:ind w:left="425"/>
        <w:rPr>
          <w:sz w:val="24"/>
          <w:szCs w:val="24"/>
        </w:rPr>
      </w:pPr>
    </w:p>
    <w:p w14:paraId="317C43FD" w14:textId="67ED6089" w:rsidR="00AC331B" w:rsidRDefault="00AC331B" w:rsidP="00B54CC5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The following candidates were </w:t>
      </w:r>
      <w:r w:rsidR="008D6090">
        <w:rPr>
          <w:sz w:val="24"/>
          <w:szCs w:val="24"/>
        </w:rPr>
        <w:t>elected:</w:t>
      </w:r>
    </w:p>
    <w:p w14:paraId="5B998362" w14:textId="77777777" w:rsidR="008D6090" w:rsidRPr="008D6090" w:rsidRDefault="008D6090" w:rsidP="00B54CC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Kathryn Williams </w:t>
      </w:r>
    </w:p>
    <w:p w14:paraId="64B01F32" w14:textId="7A305A08" w:rsidR="008D6090" w:rsidRDefault="008D6090" w:rsidP="00B54CC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Olivia McGuinness</w:t>
      </w:r>
    </w:p>
    <w:p w14:paraId="614FA0A0" w14:textId="77777777" w:rsidR="008D6090" w:rsidRDefault="008D6090" w:rsidP="00B54CC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Rich Davies</w:t>
      </w:r>
    </w:p>
    <w:p w14:paraId="41EAA1D8" w14:textId="77777777" w:rsidR="008D6090" w:rsidRDefault="008D6090" w:rsidP="00B54CC5">
      <w:pPr>
        <w:spacing w:after="0" w:line="240" w:lineRule="auto"/>
        <w:ind w:left="425"/>
        <w:rPr>
          <w:sz w:val="24"/>
          <w:szCs w:val="24"/>
        </w:rPr>
      </w:pPr>
    </w:p>
    <w:p w14:paraId="5E7F5D0F" w14:textId="125533CA" w:rsidR="00CE6BD0" w:rsidRDefault="00CE6BD0" w:rsidP="00B54CC5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</w:rPr>
        <w:t xml:space="preserve">An </w:t>
      </w:r>
      <w:r w:rsidRPr="00CE6BD0">
        <w:rPr>
          <w:sz w:val="24"/>
          <w:szCs w:val="24"/>
        </w:rPr>
        <w:t>Election Scrutineers’ Report</w:t>
      </w:r>
      <w:r>
        <w:rPr>
          <w:sz w:val="24"/>
          <w:szCs w:val="24"/>
        </w:rPr>
        <w:t xml:space="preserve"> will be prepared </w:t>
      </w:r>
      <w:r w:rsidRPr="00CE6BD0">
        <w:rPr>
          <w:sz w:val="24"/>
          <w:szCs w:val="24"/>
        </w:rPr>
        <w:t xml:space="preserve">by Adam Willerton, </w:t>
      </w:r>
      <w:r>
        <w:rPr>
          <w:sz w:val="24"/>
          <w:szCs w:val="24"/>
        </w:rPr>
        <w:t xml:space="preserve">the </w:t>
      </w:r>
      <w:r w:rsidRPr="00CE6BD0">
        <w:rPr>
          <w:sz w:val="24"/>
          <w:szCs w:val="24"/>
        </w:rPr>
        <w:t>Election Management Group Chair</w:t>
      </w:r>
      <w:r w:rsidR="00B54CC5">
        <w:rPr>
          <w:sz w:val="24"/>
          <w:szCs w:val="24"/>
        </w:rPr>
        <w:t xml:space="preserve"> and issued in due course.  </w:t>
      </w:r>
    </w:p>
    <w:p w14:paraId="4A12A122" w14:textId="77777777" w:rsidR="00CE6BD0" w:rsidRPr="008D6090" w:rsidRDefault="00CE6BD0" w:rsidP="00B54CC5">
      <w:pPr>
        <w:spacing w:after="0" w:line="240" w:lineRule="auto"/>
        <w:ind w:left="425"/>
        <w:rPr>
          <w:sz w:val="24"/>
          <w:szCs w:val="24"/>
        </w:rPr>
      </w:pPr>
    </w:p>
    <w:p w14:paraId="290A22E8" w14:textId="77777777" w:rsidR="004633C0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Members resolutions</w:t>
      </w:r>
      <w:r>
        <w:rPr>
          <w:color w:val="000000"/>
          <w:sz w:val="24"/>
          <w:szCs w:val="24"/>
        </w:rPr>
        <w:t xml:space="preserve"> </w:t>
      </w:r>
    </w:p>
    <w:p w14:paraId="1AC19E66" w14:textId="77777777" w:rsidR="004633C0" w:rsidRDefault="00D2452A" w:rsidP="00B54CC5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There were no proposed resolutions from the Trust’s Members.</w:t>
      </w:r>
    </w:p>
    <w:p w14:paraId="10E67258" w14:textId="77777777" w:rsidR="004633C0" w:rsidRDefault="004633C0" w:rsidP="00B54CC5">
      <w:pPr>
        <w:spacing w:after="0" w:line="240" w:lineRule="auto"/>
        <w:ind w:left="360"/>
        <w:rPr>
          <w:sz w:val="24"/>
          <w:szCs w:val="24"/>
        </w:rPr>
      </w:pPr>
    </w:p>
    <w:p w14:paraId="73BD51CA" w14:textId="77777777" w:rsidR="004633C0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Board resolutions </w:t>
      </w:r>
    </w:p>
    <w:p w14:paraId="75A5830A" w14:textId="77777777" w:rsidR="004633C0" w:rsidRDefault="00D2452A" w:rsidP="00B54CC5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There were no proposed resolutions from the Trust’s Board.</w:t>
      </w:r>
    </w:p>
    <w:p w14:paraId="69A0FA96" w14:textId="77777777" w:rsidR="004633C0" w:rsidRDefault="004633C0" w:rsidP="00B54CC5">
      <w:pPr>
        <w:spacing w:after="0" w:line="240" w:lineRule="auto"/>
        <w:ind w:firstLine="360"/>
        <w:rPr>
          <w:sz w:val="24"/>
          <w:szCs w:val="24"/>
        </w:rPr>
      </w:pPr>
    </w:p>
    <w:p w14:paraId="5FBA322B" w14:textId="77777777" w:rsidR="004633C0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Matters requiring no resolution and which may be put to a vote</w:t>
      </w:r>
    </w:p>
    <w:p w14:paraId="3F29C156" w14:textId="77777777" w:rsidR="004633C0" w:rsidRDefault="00D2452A" w:rsidP="00B54CC5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No other matters were raised under this item.</w:t>
      </w:r>
    </w:p>
    <w:p w14:paraId="3FEAE34C" w14:textId="77777777" w:rsidR="004633C0" w:rsidRDefault="004633C0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4"/>
          <w:szCs w:val="24"/>
        </w:rPr>
      </w:pPr>
    </w:p>
    <w:p w14:paraId="311EB965" w14:textId="77777777" w:rsidR="004633C0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Any Other Business</w:t>
      </w:r>
    </w:p>
    <w:p w14:paraId="2A69A918" w14:textId="77777777" w:rsidR="00076AA5" w:rsidRPr="00076AA5" w:rsidRDefault="00076AA5" w:rsidP="00076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iCs/>
          <w:color w:val="000000"/>
          <w:sz w:val="24"/>
          <w:szCs w:val="24"/>
        </w:rPr>
      </w:pPr>
    </w:p>
    <w:p w14:paraId="4136473B" w14:textId="47B94A71" w:rsidR="004633C0" w:rsidRDefault="00D2452A" w:rsidP="00B54CC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hanging="360"/>
        <w:rPr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Close of Meeting</w:t>
      </w:r>
    </w:p>
    <w:p w14:paraId="5A5782F1" w14:textId="77777777" w:rsidR="004633C0" w:rsidRDefault="004633C0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i/>
          <w:color w:val="000000"/>
          <w:sz w:val="12"/>
          <w:szCs w:val="12"/>
        </w:rPr>
      </w:pPr>
    </w:p>
    <w:p w14:paraId="47F99E1B" w14:textId="77777777" w:rsidR="004633C0" w:rsidRDefault="004633C0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4E333B03" w14:textId="77777777" w:rsidR="004633C0" w:rsidRDefault="004633C0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4"/>
          <w:szCs w:val="24"/>
        </w:rPr>
      </w:pPr>
    </w:p>
    <w:p w14:paraId="1E6BCDB0" w14:textId="77777777" w:rsidR="004633C0" w:rsidRDefault="004633C0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24"/>
          <w:szCs w:val="24"/>
        </w:rPr>
      </w:pPr>
    </w:p>
    <w:p w14:paraId="28BEAC7C" w14:textId="77777777" w:rsidR="004633C0" w:rsidRDefault="004633C0" w:rsidP="00B54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FF0000"/>
          <w:sz w:val="24"/>
          <w:szCs w:val="24"/>
        </w:rPr>
      </w:pPr>
    </w:p>
    <w:p w14:paraId="35EBD8D4" w14:textId="77777777" w:rsidR="004633C0" w:rsidRDefault="004633C0" w:rsidP="00B54CC5">
      <w:pPr>
        <w:spacing w:after="0" w:line="240" w:lineRule="auto"/>
      </w:pPr>
    </w:p>
    <w:sectPr w:rsidR="004633C0">
      <w:footerReference w:type="default" r:id="rId9"/>
      <w:pgSz w:w="11906" w:h="16838"/>
      <w:pgMar w:top="630" w:right="1106" w:bottom="720" w:left="990" w:header="708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17C2" w14:textId="77777777" w:rsidR="00F4390E" w:rsidRDefault="00F4390E">
      <w:pPr>
        <w:spacing w:after="0" w:line="240" w:lineRule="auto"/>
      </w:pPr>
      <w:r>
        <w:separator/>
      </w:r>
    </w:p>
  </w:endnote>
  <w:endnote w:type="continuationSeparator" w:id="0">
    <w:p w14:paraId="64529056" w14:textId="77777777" w:rsidR="00F4390E" w:rsidRDefault="00F43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19E9" w14:textId="77777777" w:rsidR="004633C0" w:rsidRDefault="00D2452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117DA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8117DA">
      <w:rPr>
        <w:noProof/>
        <w:color w:val="000000"/>
      </w:rPr>
      <w:t>2</w:t>
    </w:r>
    <w:r>
      <w:rPr>
        <w:color w:val="000000"/>
      </w:rPr>
      <w:fldChar w:fldCharType="end"/>
    </w:r>
  </w:p>
  <w:p w14:paraId="754AB6DD" w14:textId="77777777" w:rsidR="004633C0" w:rsidRDefault="004633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030E" w14:textId="77777777" w:rsidR="00F4390E" w:rsidRDefault="00F4390E">
      <w:pPr>
        <w:spacing w:after="0" w:line="240" w:lineRule="auto"/>
      </w:pPr>
      <w:r>
        <w:separator/>
      </w:r>
    </w:p>
  </w:footnote>
  <w:footnote w:type="continuationSeparator" w:id="0">
    <w:p w14:paraId="11C48623" w14:textId="77777777" w:rsidR="00F4390E" w:rsidRDefault="00F43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D797B"/>
    <w:multiLevelType w:val="hybridMultilevel"/>
    <w:tmpl w:val="52329B54"/>
    <w:lvl w:ilvl="0" w:tplc="24589BE6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B607246"/>
    <w:multiLevelType w:val="multilevel"/>
    <w:tmpl w:val="5D96B8F8"/>
    <w:lvl w:ilvl="0">
      <w:start w:val="1"/>
      <w:numFmt w:val="decimal"/>
      <w:lvlText w:val="%1."/>
      <w:lvlJc w:val="left"/>
      <w:pPr>
        <w:ind w:left="644" w:hanging="359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88882">
    <w:abstractNumId w:val="1"/>
  </w:num>
  <w:num w:numId="2" w16cid:durableId="114211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3C0"/>
    <w:rsid w:val="00036311"/>
    <w:rsid w:val="00076AA5"/>
    <w:rsid w:val="001F5B5D"/>
    <w:rsid w:val="0022119E"/>
    <w:rsid w:val="00282F33"/>
    <w:rsid w:val="003629DD"/>
    <w:rsid w:val="00366D4B"/>
    <w:rsid w:val="0044128A"/>
    <w:rsid w:val="0045491B"/>
    <w:rsid w:val="004633C0"/>
    <w:rsid w:val="00474D09"/>
    <w:rsid w:val="004A3368"/>
    <w:rsid w:val="004B651E"/>
    <w:rsid w:val="0073164D"/>
    <w:rsid w:val="00740951"/>
    <w:rsid w:val="008117DA"/>
    <w:rsid w:val="00824B25"/>
    <w:rsid w:val="00842359"/>
    <w:rsid w:val="008A3832"/>
    <w:rsid w:val="008D6090"/>
    <w:rsid w:val="00AA0484"/>
    <w:rsid w:val="00AC331B"/>
    <w:rsid w:val="00AC5EA8"/>
    <w:rsid w:val="00AD761D"/>
    <w:rsid w:val="00B54CC5"/>
    <w:rsid w:val="00B63BF7"/>
    <w:rsid w:val="00CA0947"/>
    <w:rsid w:val="00CE6BD0"/>
    <w:rsid w:val="00D2452A"/>
    <w:rsid w:val="00F039DD"/>
    <w:rsid w:val="00F4390E"/>
    <w:rsid w:val="00F7135F"/>
    <w:rsid w:val="00FD070B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2C1476"/>
  <w15:docId w15:val="{206755A6-E140-AC45-B6E2-F45584CB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55F8"/>
    <w:pPr>
      <w:ind w:left="720"/>
      <w:contextualSpacing/>
    </w:pPr>
  </w:style>
  <w:style w:type="paragraph" w:customStyle="1" w:styleId="p1">
    <w:name w:val="p1"/>
    <w:basedOn w:val="Normal"/>
    <w:rsid w:val="002F55F8"/>
    <w:pPr>
      <w:spacing w:before="100" w:beforeAutospacing="1" w:after="100" w:afterAutospacing="1" w:line="240" w:lineRule="auto"/>
    </w:pPr>
  </w:style>
  <w:style w:type="character" w:customStyle="1" w:styleId="s2">
    <w:name w:val="s2"/>
    <w:basedOn w:val="DefaultParagraphFont"/>
    <w:rsid w:val="002F55F8"/>
  </w:style>
  <w:style w:type="paragraph" w:styleId="Header">
    <w:name w:val="header"/>
    <w:basedOn w:val="Normal"/>
    <w:link w:val="HeaderChar"/>
    <w:uiPriority w:val="99"/>
    <w:unhideWhenUsed/>
    <w:rsid w:val="00E96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AFA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E96A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AFA"/>
    <w:rPr>
      <w:kern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T4dOir48MqNDKVgHLg2UdOLjiQ==">CgMxLjA4AHIhMVFlMnQxUTNTN3k0aWdyVWRGbTcxc3VTb1EzTXV2blVt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1817</Characters>
  <Application>Microsoft Office Word</Application>
  <DocSecurity>0</DocSecurity>
  <Lines>69</Lines>
  <Paragraphs>40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Smith</dc:creator>
  <cp:lastModifiedBy>Steve Chu</cp:lastModifiedBy>
  <cp:revision>27</cp:revision>
  <dcterms:created xsi:type="dcterms:W3CDTF">2026-05-18T07:01:00Z</dcterms:created>
  <dcterms:modified xsi:type="dcterms:W3CDTF">2026-05-24T16:28:00Z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2026-05-18T07:01:33Z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9a45cbb2-6569-4b4d-803e-adc27827f493</vt:lpwstr>
  </property>
  <property fmtid="{D5CDD505-2E9C-101B-9397-08002B2CF9AE}" pid="8" name="MSIP_Label_ce5f591a-3248-43e9-9b70-1ad50135772d_ContentBits">
    <vt:lpwstr>0</vt:lpwstr>
  </property>
  <property fmtid="{D5CDD505-2E9C-101B-9397-08002B2CF9AE}" pid="9" name="MSIP_Label_ce5f591a-3248-43e9-9b70-1ad50135772d_Tag">
    <vt:lpwstr>10, 0, 1, 1</vt:lpwstr>
  </property>
  <property fmtid="{D5CDD505-2E9C-101B-9397-08002B2CF9AE}" pid="10" name="_AdHocReviewCycleID">
    <vt:i4>90392335</vt:i4>
  </property>
  <property fmtid="{D5CDD505-2E9C-101B-9397-08002B2CF9AE}" pid="11" name="_NewReviewCycle">
    <vt:lpwstr/>
  </property>
  <property fmtid="{D5CDD505-2E9C-101B-9397-08002B2CF9AE}" pid="12" name="_EmailSubject">
    <vt:lpwstr>SWST AGM Docs</vt:lpwstr>
  </property>
  <property fmtid="{D5CDD505-2E9C-101B-9397-08002B2CF9AE}" pid="13" name="_AuthorEmail">
    <vt:lpwstr>michael.markwell@allianz.com</vt:lpwstr>
  </property>
  <property fmtid="{D5CDD505-2E9C-101B-9397-08002B2CF9AE}" pid="14" name="_AuthorEmailDisplayName">
    <vt:lpwstr>Markwell, Michael (Allianz Partners)</vt:lpwstr>
  </property>
</Properties>
</file>