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903F" w14:textId="77777777" w:rsidR="008A4D8C" w:rsidRPr="008A4D8C" w:rsidRDefault="008A4D8C" w:rsidP="008A4D8C">
      <w:r w:rsidRPr="008A4D8C">
        <w:rPr>
          <w:b/>
          <w:bCs/>
        </w:rPr>
        <w:t>Dear Sheffield Wednesday Supporters’ Trust,</w:t>
      </w:r>
    </w:p>
    <w:p w14:paraId="39FFA823" w14:textId="77777777" w:rsidR="008A4D8C" w:rsidRPr="008A4D8C" w:rsidRDefault="008A4D8C" w:rsidP="008A4D8C">
      <w:r w:rsidRPr="008A4D8C">
        <w:rPr>
          <w:b/>
          <w:bCs/>
        </w:rPr>
        <w:t>Re: Facial Recognition Technology and Security Enhancements at Hillsborough</w:t>
      </w:r>
    </w:p>
    <w:p w14:paraId="1FE22C18" w14:textId="77777777" w:rsidR="008A4D8C" w:rsidRPr="008A4D8C" w:rsidRDefault="008A4D8C" w:rsidP="008A4D8C">
      <w:r w:rsidRPr="008A4D8C">
        <w:t>Thank you for your recent correspondence regarding the Club’s updated security system, which includes facial recognition capabilities.</w:t>
      </w:r>
    </w:p>
    <w:p w14:paraId="42C26557" w14:textId="77777777" w:rsidR="008A4D8C" w:rsidRPr="008A4D8C" w:rsidRDefault="008A4D8C" w:rsidP="008A4D8C">
      <w:r w:rsidRPr="008A4D8C">
        <w:t>We would like to clarify several points raised in your letter. Firstly, there have been </w:t>
      </w:r>
      <w:r w:rsidRPr="008A4D8C">
        <w:rPr>
          <w:b/>
          <w:bCs/>
        </w:rPr>
        <w:t>no discussions or intentions to install facial recognition technology on turnstiles</w:t>
      </w:r>
      <w:r w:rsidRPr="008A4D8C">
        <w:t> in relation to ticketing. This topic, while under broader review by the FSA, is entirely unrelated to the CCTV system installed at Hillsborough. No facial recognition technology has been or will be deployed at turnstiles.</w:t>
      </w:r>
    </w:p>
    <w:p w14:paraId="36B6A587" w14:textId="77777777" w:rsidR="008A4D8C" w:rsidRPr="008A4D8C" w:rsidRDefault="00287D22" w:rsidP="008A4D8C">
      <w:r>
        <w:pict w14:anchorId="6B203A9E">
          <v:rect id="_x0000_i1025" style="width:232.5pt;height:0" o:hrpct="0" o:hralign="center" o:hrstd="t" o:hrnoshade="t" o:hr="t" fillcolor="#424242" stroked="f"/>
        </w:pict>
      </w:r>
    </w:p>
    <w:p w14:paraId="17F90D9A" w14:textId="77777777" w:rsidR="008A4D8C" w:rsidRPr="008A4D8C" w:rsidRDefault="008A4D8C" w:rsidP="008A4D8C">
      <w:pPr>
        <w:rPr>
          <w:b/>
          <w:bCs/>
        </w:rPr>
      </w:pPr>
      <w:r w:rsidRPr="008A4D8C">
        <w:rPr>
          <w:b/>
          <w:bCs/>
        </w:rPr>
        <w:t>Purpose and Scope of Facial Recognition Technology</w:t>
      </w:r>
    </w:p>
    <w:p w14:paraId="488B9374" w14:textId="77777777" w:rsidR="008A4D8C" w:rsidRPr="008A4D8C" w:rsidRDefault="008A4D8C" w:rsidP="008A4D8C">
      <w:r w:rsidRPr="008A4D8C">
        <w:t>The facial recognition functionality within our new CCTV system is designed to enhance safety and security. It is </w:t>
      </w:r>
      <w:r w:rsidRPr="008A4D8C">
        <w:rPr>
          <w:b/>
          <w:bCs/>
        </w:rPr>
        <w:t>retrospective in nature</w:t>
      </w:r>
      <w:r w:rsidRPr="008A4D8C">
        <w:t>, used to identify individuals who breach Ground Regulations and assist in preventing repeat offences. This technology is already in use across Premier League clubs and major European venues.</w:t>
      </w:r>
    </w:p>
    <w:p w14:paraId="2DA4A00F" w14:textId="77777777" w:rsidR="008A4D8C" w:rsidRPr="008A4D8C" w:rsidRDefault="008A4D8C" w:rsidP="008A4D8C">
      <w:r w:rsidRPr="008A4D8C">
        <w:t>Importantly, it does </w:t>
      </w:r>
      <w:r w:rsidRPr="008A4D8C">
        <w:rPr>
          <w:b/>
          <w:bCs/>
        </w:rPr>
        <w:t>not monitor law-abiding supporters</w:t>
      </w:r>
      <w:r w:rsidRPr="008A4D8C">
        <w:t>, nor is it used for commercial profiling. Its deployment is limited to the stadium bowl and immediate surrounding areas, and it operates strictly within legal and regulatory frameworks.</w:t>
      </w:r>
    </w:p>
    <w:p w14:paraId="1F9D2DE7" w14:textId="77777777" w:rsidR="008A4D8C" w:rsidRPr="008A4D8C" w:rsidRDefault="00287D22" w:rsidP="008A4D8C">
      <w:r>
        <w:pict w14:anchorId="4E75B5EF">
          <v:rect id="_x0000_i1026" style="width:232.5pt;height:0" o:hrpct="0" o:hralign="center" o:hrstd="t" o:hrnoshade="t" o:hr="t" fillcolor="#424242" stroked="f"/>
        </w:pict>
      </w:r>
    </w:p>
    <w:p w14:paraId="6BF6B136" w14:textId="77777777" w:rsidR="008A4D8C" w:rsidRPr="008A4D8C" w:rsidRDefault="008A4D8C" w:rsidP="008A4D8C">
      <w:pPr>
        <w:rPr>
          <w:b/>
          <w:bCs/>
        </w:rPr>
      </w:pPr>
      <w:r w:rsidRPr="008A4D8C">
        <w:rPr>
          <w:b/>
          <w:bCs/>
        </w:rPr>
        <w:t>Background and Justification</w:t>
      </w:r>
    </w:p>
    <w:p w14:paraId="71F94A98" w14:textId="77777777" w:rsidR="008A4D8C" w:rsidRPr="008A4D8C" w:rsidRDefault="008A4D8C" w:rsidP="008A4D8C">
      <w:r w:rsidRPr="008A4D8C">
        <w:t>In recent seasons, the Club has faced multiple FA charges due to supporter misconduct, with potential fines reaching £250,000. A key issue has been the inability to identify individuals responsible, largely due to outdated CCTV infrastructure. The upgraded system addresses this gap and helps protect the Club from further reputational and financial harm.</w:t>
      </w:r>
    </w:p>
    <w:p w14:paraId="03AF8B4E" w14:textId="35E57FD9" w:rsidR="008A4D8C" w:rsidRPr="008A4D8C" w:rsidRDefault="00F3207A" w:rsidP="008A4D8C">
      <w:r w:rsidRPr="00F3207A">
        <w:t>The initiative was discussed openly in Safety Advisory Group meetings and Supporter Engagement Panel meetings, with Trust representation on both at the minute. </w:t>
      </w:r>
      <w:r w:rsidR="008A4D8C" w:rsidRPr="008A4D8C">
        <w:t xml:space="preserve"> It is a proactive measure to ensure the safety of supporters, staff, and the Club.</w:t>
      </w:r>
    </w:p>
    <w:p w14:paraId="007FD9F9" w14:textId="77777777" w:rsidR="008A4D8C" w:rsidRPr="008A4D8C" w:rsidRDefault="00287D22" w:rsidP="008A4D8C">
      <w:r>
        <w:pict w14:anchorId="14D17974">
          <v:rect id="_x0000_i1027" style="width:232.5pt;height:0" o:hrpct="0" o:hralign="center" o:hrstd="t" o:hrnoshade="t" o:hr="t" fillcolor="#424242" stroked="f"/>
        </w:pict>
      </w:r>
    </w:p>
    <w:p w14:paraId="43D9E67F" w14:textId="77777777" w:rsidR="008A4D8C" w:rsidRPr="008A4D8C" w:rsidRDefault="008A4D8C" w:rsidP="008A4D8C">
      <w:pPr>
        <w:rPr>
          <w:b/>
          <w:bCs/>
        </w:rPr>
      </w:pPr>
      <w:r w:rsidRPr="008A4D8C">
        <w:rPr>
          <w:b/>
          <w:bCs/>
        </w:rPr>
        <w:t>Technical Details and Data Handling</w:t>
      </w:r>
    </w:p>
    <w:p w14:paraId="196C6318" w14:textId="55B73EDD" w:rsidR="008A4D8C" w:rsidRPr="008A4D8C" w:rsidRDefault="008A4D8C" w:rsidP="008A4D8C">
      <w:pPr>
        <w:numPr>
          <w:ilvl w:val="0"/>
          <w:numId w:val="1"/>
        </w:numPr>
      </w:pPr>
      <w:r w:rsidRPr="008A4D8C">
        <w:rPr>
          <w:b/>
          <w:bCs/>
        </w:rPr>
        <w:t>Storage</w:t>
      </w:r>
      <w:r w:rsidRPr="008A4D8C">
        <w:t>: CCTV footage is stored locally on NVR hardware in a secure, locked room. Data is retained for </w:t>
      </w:r>
      <w:r w:rsidRPr="008A4D8C">
        <w:rPr>
          <w:b/>
          <w:bCs/>
        </w:rPr>
        <w:t>30 days during peak season</w:t>
      </w:r>
      <w:r w:rsidRPr="008A4D8C">
        <w:t>, with longer retention possible during off-season due to reduced activity. No footage is stored offsite or in the cloud unless explicitly required.</w:t>
      </w:r>
    </w:p>
    <w:p w14:paraId="6E223D33" w14:textId="0DD5DF3A" w:rsidR="008A4D8C" w:rsidRPr="008A4D8C" w:rsidRDefault="008A4D8C" w:rsidP="008A4D8C">
      <w:pPr>
        <w:numPr>
          <w:ilvl w:val="0"/>
          <w:numId w:val="1"/>
        </w:numPr>
      </w:pPr>
      <w:r w:rsidRPr="008A4D8C">
        <w:rPr>
          <w:b/>
          <w:bCs/>
        </w:rPr>
        <w:t>Access</w:t>
      </w:r>
      <w:r w:rsidRPr="008A4D8C">
        <w:t xml:space="preserve">: DuoCall provides maintenance support. </w:t>
      </w:r>
      <w:r>
        <w:t xml:space="preserve">Only </w:t>
      </w:r>
      <w:r w:rsidRPr="008A4D8C">
        <w:t>the security team have full access. All access is logged and auditable.</w:t>
      </w:r>
    </w:p>
    <w:p w14:paraId="3292B12F" w14:textId="4C5193DC" w:rsidR="008A4D8C" w:rsidRPr="008A4D8C" w:rsidRDefault="008A4D8C" w:rsidP="008A4D8C">
      <w:pPr>
        <w:numPr>
          <w:ilvl w:val="0"/>
          <w:numId w:val="1"/>
        </w:numPr>
      </w:pPr>
      <w:r w:rsidRPr="008A4D8C">
        <w:rPr>
          <w:b/>
          <w:bCs/>
        </w:rPr>
        <w:t>Footage Requests</w:t>
      </w:r>
      <w:r w:rsidRPr="008A4D8C">
        <w:t xml:space="preserve">: Only </w:t>
      </w:r>
      <w:r>
        <w:t>senior management</w:t>
      </w:r>
      <w:r w:rsidRPr="008A4D8C">
        <w:t xml:space="preserve"> may request footage, with </w:t>
      </w:r>
      <w:r>
        <w:t>the safety officer</w:t>
      </w:r>
      <w:r w:rsidRPr="008A4D8C">
        <w:t xml:space="preserve"> copied in for senior management approval. All requests are made via email for audit compliance. Retrieved footage is stored securely and only shared externally with formal approval.</w:t>
      </w:r>
    </w:p>
    <w:p w14:paraId="40A42207" w14:textId="77777777" w:rsidR="008A4D8C" w:rsidRPr="008A4D8C" w:rsidRDefault="008A4D8C" w:rsidP="008A4D8C">
      <w:pPr>
        <w:numPr>
          <w:ilvl w:val="0"/>
          <w:numId w:val="1"/>
        </w:numPr>
      </w:pPr>
      <w:r w:rsidRPr="008A4D8C">
        <w:rPr>
          <w:b/>
          <w:bCs/>
        </w:rPr>
        <w:lastRenderedPageBreak/>
        <w:t>FRT Flexibility</w:t>
      </w:r>
      <w:r w:rsidRPr="008A4D8C">
        <w:t>: Facial recognition can be disabled within minutes without affecting core CCTV functionality. Manual viewing, recording, and snapshot capabilities remain fully operational.</w:t>
      </w:r>
    </w:p>
    <w:p w14:paraId="73BA4B18" w14:textId="77777777" w:rsidR="008A4D8C" w:rsidRPr="008A4D8C" w:rsidRDefault="008A4D8C" w:rsidP="008A4D8C">
      <w:pPr>
        <w:numPr>
          <w:ilvl w:val="0"/>
          <w:numId w:val="1"/>
        </w:numPr>
      </w:pPr>
      <w:r w:rsidRPr="008A4D8C">
        <w:rPr>
          <w:b/>
          <w:bCs/>
        </w:rPr>
        <w:t>Database Use</w:t>
      </w:r>
      <w:r w:rsidRPr="008A4D8C">
        <w:t>: The FRT database currently contains no stored faces. It will be built over time and used solely to identify known offenders.</w:t>
      </w:r>
    </w:p>
    <w:p w14:paraId="4CDFCEC8" w14:textId="77777777" w:rsidR="008A4D8C" w:rsidRPr="008A4D8C" w:rsidRDefault="00287D22" w:rsidP="008A4D8C">
      <w:r>
        <w:pict w14:anchorId="432D12A2">
          <v:rect id="_x0000_i1028" style="width:232.5pt;height:0" o:hrpct="0" o:hralign="center" o:hrstd="t" o:hrnoshade="t" o:hr="t" fillcolor="#424242" stroked="f"/>
        </w:pict>
      </w:r>
    </w:p>
    <w:p w14:paraId="410C9A42" w14:textId="77777777" w:rsidR="008A4D8C" w:rsidRPr="008A4D8C" w:rsidRDefault="008A4D8C" w:rsidP="008A4D8C">
      <w:pPr>
        <w:rPr>
          <w:b/>
          <w:bCs/>
        </w:rPr>
      </w:pPr>
      <w:r w:rsidRPr="008A4D8C">
        <w:rPr>
          <w:b/>
          <w:bCs/>
        </w:rPr>
        <w:t>Legal Compliance and Risk Mitigation</w:t>
      </w:r>
    </w:p>
    <w:p w14:paraId="1B86BA62" w14:textId="77777777" w:rsidR="008A4D8C" w:rsidRPr="008A4D8C" w:rsidRDefault="008A4D8C" w:rsidP="008A4D8C">
      <w:r w:rsidRPr="008A4D8C">
        <w:t>We fully recognise our obligations under </w:t>
      </w:r>
      <w:r w:rsidRPr="008A4D8C">
        <w:rPr>
          <w:b/>
          <w:bCs/>
        </w:rPr>
        <w:t>UK GDPR</w:t>
      </w:r>
      <w:r w:rsidRPr="008A4D8C">
        <w:t> and the </w:t>
      </w:r>
      <w:r w:rsidRPr="008A4D8C">
        <w:rPr>
          <w:b/>
          <w:bCs/>
        </w:rPr>
        <w:t>Data Protection Act 2018</w:t>
      </w:r>
      <w:r w:rsidRPr="008A4D8C">
        <w:t>. A </w:t>
      </w:r>
      <w:r w:rsidRPr="008A4D8C">
        <w:rPr>
          <w:b/>
          <w:bCs/>
        </w:rPr>
        <w:t>Data Protection Impact Assessment (DPIA)</w:t>
      </w:r>
      <w:r w:rsidRPr="008A4D8C">
        <w:t> and an </w:t>
      </w:r>
      <w:r w:rsidRPr="008A4D8C">
        <w:rPr>
          <w:b/>
          <w:bCs/>
        </w:rPr>
        <w:t>Equality Impact Assessment (EIA)</w:t>
      </w:r>
      <w:r w:rsidRPr="008A4D8C">
        <w:t> have been completed. The system is designed for targeted comparison, not mass surveillance, and data processing is strictly limited to safety and security purposes.</w:t>
      </w:r>
    </w:p>
    <w:p w14:paraId="1AA9045E" w14:textId="77777777" w:rsidR="008A4D8C" w:rsidRPr="008A4D8C" w:rsidRDefault="008A4D8C" w:rsidP="008A4D8C">
      <w:r w:rsidRPr="008A4D8C">
        <w:t>We have engaged with the </w:t>
      </w:r>
      <w:r w:rsidRPr="008A4D8C">
        <w:rPr>
          <w:b/>
          <w:bCs/>
        </w:rPr>
        <w:t>Information Commissioner’s Office (ICO)</w:t>
      </w:r>
      <w:r w:rsidRPr="008A4D8C">
        <w:t> and continue to consult with legal and safety advisors to ensure compliance and proportionality.</w:t>
      </w:r>
    </w:p>
    <w:p w14:paraId="6119378E" w14:textId="77777777" w:rsidR="008A4D8C" w:rsidRPr="008A4D8C" w:rsidRDefault="00287D22" w:rsidP="008A4D8C">
      <w:r>
        <w:pict w14:anchorId="3330B33C">
          <v:rect id="_x0000_i1029" style="width:232.5pt;height:0" o:hrpct="0" o:hralign="center" o:hrstd="t" o:hrnoshade="t" o:hr="t" fillcolor="#424242" stroked="f"/>
        </w:pict>
      </w:r>
    </w:p>
    <w:p w14:paraId="1F751F46" w14:textId="77777777" w:rsidR="008A4D8C" w:rsidRPr="008A4D8C" w:rsidRDefault="008A4D8C" w:rsidP="008A4D8C">
      <w:pPr>
        <w:rPr>
          <w:b/>
          <w:bCs/>
        </w:rPr>
      </w:pPr>
      <w:r w:rsidRPr="008A4D8C">
        <w:rPr>
          <w:b/>
          <w:bCs/>
        </w:rPr>
        <w:t>Engagement and Transparency</w:t>
      </w:r>
    </w:p>
    <w:p w14:paraId="6B3D8E5A" w14:textId="4B0EEAA1" w:rsidR="008A4D8C" w:rsidRPr="008A4D8C" w:rsidRDefault="008A4D8C" w:rsidP="008A4D8C">
      <w:r w:rsidRPr="008A4D8C">
        <w:t>The Trust has been present at multiple </w:t>
      </w:r>
      <w:r w:rsidRPr="008A4D8C">
        <w:rPr>
          <w:b/>
          <w:bCs/>
        </w:rPr>
        <w:t>Safety Advisory Group (SAG)</w:t>
      </w:r>
      <w:r w:rsidRPr="008A4D8C">
        <w:t xml:space="preserve"> meetings since </w:t>
      </w:r>
      <w:r w:rsidR="00F3207A">
        <w:t>September</w:t>
      </w:r>
      <w:r w:rsidRPr="008A4D8C">
        <w:t xml:space="preserve"> 202</w:t>
      </w:r>
      <w:r w:rsidR="00F3207A">
        <w:t>4</w:t>
      </w:r>
      <w:r w:rsidRPr="008A4D8C">
        <w:t>, where FRT was discussed openly. No objections were raised at the time, and we have consistently communicated with SAG members in good faith.</w:t>
      </w:r>
    </w:p>
    <w:p w14:paraId="338B0F4D" w14:textId="77777777" w:rsidR="008A4D8C" w:rsidRPr="008A4D8C" w:rsidRDefault="008A4D8C" w:rsidP="008A4D8C">
      <w:r w:rsidRPr="008A4D8C">
        <w:t>We will continue to:</w:t>
      </w:r>
    </w:p>
    <w:p w14:paraId="78D6D982" w14:textId="77777777" w:rsidR="008A4D8C" w:rsidRPr="008A4D8C" w:rsidRDefault="008A4D8C" w:rsidP="008A4D8C">
      <w:pPr>
        <w:numPr>
          <w:ilvl w:val="0"/>
          <w:numId w:val="2"/>
        </w:numPr>
      </w:pPr>
      <w:r w:rsidRPr="008A4D8C">
        <w:t>Share relevant policy documents, including the DPIA, with SAG members.</w:t>
      </w:r>
    </w:p>
    <w:p w14:paraId="65633694" w14:textId="77777777" w:rsidR="008A4D8C" w:rsidRPr="008A4D8C" w:rsidRDefault="008A4D8C" w:rsidP="008A4D8C">
      <w:pPr>
        <w:numPr>
          <w:ilvl w:val="0"/>
          <w:numId w:val="2"/>
        </w:numPr>
      </w:pPr>
      <w:r w:rsidRPr="008A4D8C">
        <w:t>Provide clear information to supporters ahead of any operational changes.</w:t>
      </w:r>
    </w:p>
    <w:p w14:paraId="2A31AA67" w14:textId="77777777" w:rsidR="008A4D8C" w:rsidRPr="008A4D8C" w:rsidRDefault="008A4D8C" w:rsidP="008A4D8C">
      <w:pPr>
        <w:numPr>
          <w:ilvl w:val="0"/>
          <w:numId w:val="2"/>
        </w:numPr>
      </w:pPr>
      <w:r w:rsidRPr="008A4D8C">
        <w:t>Maintain open dialogue with all stakeholders.</w:t>
      </w:r>
    </w:p>
    <w:p w14:paraId="4E62F4B4" w14:textId="77777777" w:rsidR="008A4D8C" w:rsidRPr="008A4D8C" w:rsidRDefault="00287D22" w:rsidP="008A4D8C">
      <w:r>
        <w:pict w14:anchorId="6E58CB3A">
          <v:rect id="_x0000_i1030" style="width:232.5pt;height:0" o:hrpct="0" o:hralign="center" o:hrstd="t" o:hrnoshade="t" o:hr="t" fillcolor="#424242" stroked="f"/>
        </w:pict>
      </w:r>
    </w:p>
    <w:p w14:paraId="45527B93" w14:textId="77777777" w:rsidR="008A4D8C" w:rsidRPr="008A4D8C" w:rsidRDefault="008A4D8C" w:rsidP="008A4D8C">
      <w:pPr>
        <w:rPr>
          <w:b/>
          <w:bCs/>
        </w:rPr>
      </w:pPr>
      <w:r w:rsidRPr="008A4D8C">
        <w:rPr>
          <w:b/>
          <w:bCs/>
        </w:rPr>
        <w:t>Response to Tone and Conduct</w:t>
      </w:r>
    </w:p>
    <w:p w14:paraId="085B9C9C" w14:textId="08D0203F" w:rsidR="008A4D8C" w:rsidRPr="008A4D8C" w:rsidRDefault="008A4D8C" w:rsidP="008A4D8C">
      <w:r w:rsidRPr="008A4D8C">
        <w:t xml:space="preserve">We acknowledge receipt of your legal letter but must express disappointment at its tone. At a time when many Club </w:t>
      </w:r>
      <w:r w:rsidR="003D1563" w:rsidRPr="003D1563">
        <w:t xml:space="preserve">staff working under very difficult circumstances </w:t>
      </w:r>
      <w:r w:rsidRPr="008A4D8C">
        <w:t>and under significant pressure, the added burden of public and legal escalation is regrettable.</w:t>
      </w:r>
    </w:p>
    <w:p w14:paraId="3D93B6DB" w14:textId="77777777" w:rsidR="008A4D8C" w:rsidRPr="008A4D8C" w:rsidRDefault="008A4D8C" w:rsidP="008A4D8C">
      <w:r w:rsidRPr="008A4D8C">
        <w:t>We are particularly concerned by comments made during your recent public meeting suggesting an intent to “tie the Club up in knots.” This approach is unconstructive and does not reflect the collaborative spirit we believe best serves our supporters and staff.</w:t>
      </w:r>
    </w:p>
    <w:p w14:paraId="66DAD383" w14:textId="77777777" w:rsidR="008A4D8C" w:rsidRPr="008A4D8C" w:rsidRDefault="00287D22" w:rsidP="008A4D8C">
      <w:r>
        <w:pict w14:anchorId="5F796661">
          <v:rect id="_x0000_i1031" style="width:232.5pt;height:0" o:hrpct="0" o:hralign="center" o:hrstd="t" o:hrnoshade="t" o:hr="t" fillcolor="#424242" stroked="f"/>
        </w:pict>
      </w:r>
    </w:p>
    <w:p w14:paraId="73F12E44" w14:textId="77777777" w:rsidR="008A4D8C" w:rsidRPr="008A4D8C" w:rsidRDefault="008A4D8C" w:rsidP="008A4D8C">
      <w:pPr>
        <w:rPr>
          <w:b/>
          <w:bCs/>
        </w:rPr>
      </w:pPr>
      <w:r w:rsidRPr="008A4D8C">
        <w:rPr>
          <w:b/>
          <w:bCs/>
        </w:rPr>
        <w:t>Conclusion</w:t>
      </w:r>
    </w:p>
    <w:p w14:paraId="0688D334" w14:textId="77777777" w:rsidR="008A4D8C" w:rsidRPr="008A4D8C" w:rsidRDefault="008A4D8C" w:rsidP="008A4D8C">
      <w:r w:rsidRPr="008A4D8C">
        <w:t>Our aim remains to ensure Hillsborough is a safe and inclusive venue for all. We welcome continued dialogue and are committed to addressing concerns respectfully and transparently. We believe that improving matchday safety is a shared goal and that FRT, used responsibly, is a valuable tool in achieving it.</w:t>
      </w:r>
    </w:p>
    <w:p w14:paraId="4A1B25F7" w14:textId="6BCDB04F" w:rsidR="008A4D8C" w:rsidRPr="008A4D8C" w:rsidRDefault="008A4D8C" w:rsidP="008A4D8C">
      <w:r w:rsidRPr="008A4D8C">
        <w:lastRenderedPageBreak/>
        <w:t>Yours sincerely,</w:t>
      </w:r>
      <w:r w:rsidRPr="008A4D8C">
        <w:br/>
      </w:r>
      <w:r w:rsidRPr="008A4D8C">
        <w:br/>
        <w:t>Sheffield Wednesday Football Club Limited</w:t>
      </w:r>
    </w:p>
    <w:p w14:paraId="1CB657B1" w14:textId="77777777" w:rsidR="00C25B0D" w:rsidRDefault="00C25B0D"/>
    <w:sectPr w:rsidR="00C25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14A73"/>
    <w:multiLevelType w:val="multilevel"/>
    <w:tmpl w:val="C898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093277"/>
    <w:multiLevelType w:val="multilevel"/>
    <w:tmpl w:val="697A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83825844">
    <w:abstractNumId w:val="0"/>
  </w:num>
  <w:num w:numId="2" w16cid:durableId="69695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8C"/>
    <w:rsid w:val="00020105"/>
    <w:rsid w:val="0021572D"/>
    <w:rsid w:val="00287D22"/>
    <w:rsid w:val="0034353C"/>
    <w:rsid w:val="003D1563"/>
    <w:rsid w:val="00536999"/>
    <w:rsid w:val="007C572B"/>
    <w:rsid w:val="008A4D8C"/>
    <w:rsid w:val="00AF5F5F"/>
    <w:rsid w:val="00C25B0D"/>
    <w:rsid w:val="00CD748E"/>
    <w:rsid w:val="00F3207A"/>
    <w:rsid w:val="00F6243A"/>
    <w:rsid w:val="00FB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A57847A"/>
  <w15:chartTrackingRefBased/>
  <w15:docId w15:val="{98C52A13-80DA-4F1A-B629-3454F951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D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4D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4D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4D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4D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4D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D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D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D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D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4D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4D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4D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4D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4D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D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D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D8C"/>
    <w:rPr>
      <w:rFonts w:eastAsiaTheme="majorEastAsia" w:cstheme="majorBidi"/>
      <w:color w:val="272727" w:themeColor="text1" w:themeTint="D8"/>
    </w:rPr>
  </w:style>
  <w:style w:type="paragraph" w:styleId="Title">
    <w:name w:val="Title"/>
    <w:basedOn w:val="Normal"/>
    <w:next w:val="Normal"/>
    <w:link w:val="TitleChar"/>
    <w:uiPriority w:val="10"/>
    <w:qFormat/>
    <w:rsid w:val="008A4D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D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D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D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D8C"/>
    <w:pPr>
      <w:spacing w:before="160"/>
      <w:jc w:val="center"/>
    </w:pPr>
    <w:rPr>
      <w:i/>
      <w:iCs/>
      <w:color w:val="404040" w:themeColor="text1" w:themeTint="BF"/>
    </w:rPr>
  </w:style>
  <w:style w:type="character" w:customStyle="1" w:styleId="QuoteChar">
    <w:name w:val="Quote Char"/>
    <w:basedOn w:val="DefaultParagraphFont"/>
    <w:link w:val="Quote"/>
    <w:uiPriority w:val="29"/>
    <w:rsid w:val="008A4D8C"/>
    <w:rPr>
      <w:i/>
      <w:iCs/>
      <w:color w:val="404040" w:themeColor="text1" w:themeTint="BF"/>
    </w:rPr>
  </w:style>
  <w:style w:type="paragraph" w:styleId="ListParagraph">
    <w:name w:val="List Paragraph"/>
    <w:basedOn w:val="Normal"/>
    <w:uiPriority w:val="34"/>
    <w:qFormat/>
    <w:rsid w:val="008A4D8C"/>
    <w:pPr>
      <w:ind w:left="720"/>
      <w:contextualSpacing/>
    </w:pPr>
  </w:style>
  <w:style w:type="character" w:styleId="IntenseEmphasis">
    <w:name w:val="Intense Emphasis"/>
    <w:basedOn w:val="DefaultParagraphFont"/>
    <w:uiPriority w:val="21"/>
    <w:qFormat/>
    <w:rsid w:val="008A4D8C"/>
    <w:rPr>
      <w:i/>
      <w:iCs/>
      <w:color w:val="0F4761" w:themeColor="accent1" w:themeShade="BF"/>
    </w:rPr>
  </w:style>
  <w:style w:type="paragraph" w:styleId="IntenseQuote">
    <w:name w:val="Intense Quote"/>
    <w:basedOn w:val="Normal"/>
    <w:next w:val="Normal"/>
    <w:link w:val="IntenseQuoteChar"/>
    <w:uiPriority w:val="30"/>
    <w:qFormat/>
    <w:rsid w:val="008A4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4D8C"/>
    <w:rPr>
      <w:i/>
      <w:iCs/>
      <w:color w:val="0F4761" w:themeColor="accent1" w:themeShade="BF"/>
    </w:rPr>
  </w:style>
  <w:style w:type="character" w:styleId="IntenseReference">
    <w:name w:val="Intense Reference"/>
    <w:basedOn w:val="DefaultParagraphFont"/>
    <w:uiPriority w:val="32"/>
    <w:qFormat/>
    <w:rsid w:val="008A4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Lewis Cox</cp:lastModifiedBy>
  <cp:revision>2</cp:revision>
  <dcterms:created xsi:type="dcterms:W3CDTF">2025-08-22T11:12:00Z</dcterms:created>
  <dcterms:modified xsi:type="dcterms:W3CDTF">2025-08-22T11:12:00Z</dcterms:modified>
</cp:coreProperties>
</file>